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Bitter Black" w:cs="Bitter Black" w:eastAsia="Bitter Black" w:hAnsi="Bitter Black"/>
        </w:rPr>
      </w:pPr>
      <w:r w:rsidDel="00000000" w:rsidR="00000000" w:rsidRPr="00000000">
        <w:rPr>
          <w:rFonts w:ascii="Bitter Black" w:cs="Bitter Black" w:eastAsia="Bitter Black" w:hAnsi="Bitter Black"/>
          <w:rtl w:val="0"/>
        </w:rPr>
        <w:t xml:space="preserve">HARRASTUSRYHMÄN </w:t>
      </w:r>
      <w:r w:rsidDel="00000000" w:rsidR="00000000" w:rsidRPr="00000000">
        <w:rPr>
          <w:rFonts w:ascii="Bitter Black" w:cs="Bitter Black" w:eastAsia="Bitter Black" w:hAnsi="Bitter Black"/>
          <w:rtl w:val="0"/>
        </w:rPr>
        <w:t xml:space="preserve"> LUKUKAUSISUUNNITELMA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Lukukausisuunnitelma tehdään tavoitteenasettelun ja vuosisuunnitelman pohjalta. Siitä näkyy jokainen harrastuskerta ja sille suunnitellut tavoitteet ja tehtävät. </w:t>
      </w:r>
    </w:p>
    <w:p w:rsidR="00000000" w:rsidDel="00000000" w:rsidP="00000000" w:rsidRDefault="00000000" w:rsidRPr="00000000" w14:paraId="00000005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Perusteellinen lukukausisuunnitelma: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helpottaa tuntisuunnitelmien tekemistä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tuo tavoitteenasettelun lähemmäksi käytäntöä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toimii muistilistana ja harrastustoiminnan kalenterina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auttaa harrastustoiminnan kokonaisuuden hahmottamisessa</w:t>
      </w:r>
    </w:p>
    <w:p w:rsidR="00000000" w:rsidDel="00000000" w:rsidP="00000000" w:rsidRDefault="00000000" w:rsidRPr="00000000" w14:paraId="0000000B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Lukukausisuunnitelman voi tehdä esimerkiksi tällaisen taulukon tapaan:</w:t>
      </w:r>
    </w:p>
    <w:p w:rsidR="00000000" w:rsidDel="00000000" w:rsidP="00000000" w:rsidRDefault="00000000" w:rsidRPr="00000000" w14:paraId="0000000E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4"/>
        <w:gridCol w:w="2268"/>
        <w:gridCol w:w="6237"/>
        <w:tblGridChange w:id="0">
          <w:tblGrid>
            <w:gridCol w:w="1204"/>
            <w:gridCol w:w="2268"/>
            <w:gridCol w:w="6237"/>
          </w:tblGrid>
        </w:tblGridChange>
      </w:tblGrid>
      <w:tr>
        <w:trPr>
          <w:cantSplit w:val="0"/>
          <w:trHeight w:val="696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Roboto Medium" w:cs="Roboto Medium" w:eastAsia="Roboto Medium" w:hAnsi="Roboto Medium"/>
                <w:sz w:val="22"/>
                <w:szCs w:val="22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Roboto Medium" w:cs="Roboto Medium" w:eastAsia="Roboto Medium" w:hAnsi="Roboto Medium"/>
                <w:sz w:val="22"/>
                <w:szCs w:val="22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TEEMA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Roboto Medium" w:cs="Roboto Medium" w:eastAsia="Roboto Medium" w:hAnsi="Roboto Medium"/>
                <w:sz w:val="22"/>
                <w:szCs w:val="22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TUNNIN SISÄLTÖ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Taulukkoon tehdään yhtä monta riviä kuin syys- tai kevätkaudella on harrastuskertoja. Merkitse suunnitelmaan normaalien kertojen lisäksi myös ryhmän muut tempaukset, tapahtumat, matkat ja retket.</w:t>
      </w:r>
    </w:p>
    <w:p w:rsidR="00000000" w:rsidDel="00000000" w:rsidP="00000000" w:rsidRDefault="00000000" w:rsidRPr="00000000" w14:paraId="00000020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 Light" w:cs="Roboto Light" w:eastAsia="Roboto Light" w:hAnsi="Roboto Light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Millaisia asioita on otettava huomioon kausisuunnitelmaa tehtäessä?</w:t>
      </w:r>
    </w:p>
    <w:sectPr>
      <w:foot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ucida Casual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itter Black">
    <w:embedBold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>
    <w:embedRegular w:fontKey="{00000000-0000-0000-0000-000000000000}" r:id="rId11" w:subsetted="0"/>
    <w:embedBold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257300" cy="619125"/>
          <wp:effectExtent b="0" l="0" r="0" t="0"/>
          <wp:docPr descr="C:\Users\19092022\Documents\Logot ja asiakirjapohjat\Uusi logo NS\nuorisoseurat_logo_musta net.jpg" id="4" name="image1.jpg"/>
          <a:graphic>
            <a:graphicData uri="http://schemas.openxmlformats.org/drawingml/2006/picture">
              <pic:pic>
                <pic:nvPicPr>
                  <pic:cNvPr descr="C:\Users\19092022\Documents\Logot ja asiakirjapohjat\Uusi logo NS\nuorisoseurat_logo_musta n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qFormat w:val="1"/>
    <w:pPr>
      <w:keepNext w:val="1"/>
      <w:outlineLvl w:val="0"/>
    </w:pPr>
    <w:rPr>
      <w:rFonts w:ascii="Lucida Casual" w:hAnsi="Lucida Casual"/>
      <w:sz w:val="24"/>
    </w:rPr>
  </w:style>
  <w:style w:type="character" w:styleId="Kappaleenoletusfontti" w:default="1">
    <w:name w:val="Default Paragraph Font"/>
    <w:semiHidden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Yltunniste">
    <w:name w:val="header"/>
    <w:basedOn w:val="Normaali"/>
    <w:semiHidden w:val="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676B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11" Type="http://schemas.openxmlformats.org/officeDocument/2006/relationships/font" Target="fonts/NotoSansSymbols-regular.ttf"/><Relationship Id="rId10" Type="http://schemas.openxmlformats.org/officeDocument/2006/relationships/font" Target="fonts/RobotoLight-boldItalic.ttf"/><Relationship Id="rId12" Type="http://schemas.openxmlformats.org/officeDocument/2006/relationships/font" Target="fonts/NotoSansSymbols-bold.ttf"/><Relationship Id="rId9" Type="http://schemas.openxmlformats.org/officeDocument/2006/relationships/font" Target="fonts/RobotoLight-italic.ttf"/><Relationship Id="rId5" Type="http://schemas.openxmlformats.org/officeDocument/2006/relationships/font" Target="fonts/BitterBlack-bold.ttf"/><Relationship Id="rId6" Type="http://schemas.openxmlformats.org/officeDocument/2006/relationships/font" Target="fonts/BitterBlack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04Av6BMMx2PcFjyO2TByu6xHVw==">AMUW2mUgYQsFQPNlanS2bFyrlMffG58PtW6BdEuDPGra2LgxtjOvZsdCp/RHiVnD6+l859P1g5TMt7XXYDT1ab38UGcedH8tX8S5oMiYv8KZNXtkyBP3BZwE1OzCrAh+qfCaJR3r5OjA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2022-11-23T11:45:00Z</dcterms:created>
  <dc:creator>KNOPPI-työryhmä</dc:creator>
</cp:coreProperties>
</file>